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C0A9" w14:textId="1CC80717" w:rsidR="00FA194D" w:rsidRDefault="1AB77206" w:rsidP="1636AD4F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382FFA46" wp14:editId="1636AD4F">
            <wp:extent cx="2743200" cy="800100"/>
            <wp:effectExtent l="0" t="0" r="0" b="0"/>
            <wp:docPr id="1812686110" name="Picture 181268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5DDB" w14:textId="2A129B3E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Vermont State Workforce Development Board</w:t>
      </w:r>
    </w:p>
    <w:p w14:paraId="6394ABFC" w14:textId="0871C5ED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Operating Committee - Meeting Minutes</w:t>
      </w:r>
    </w:p>
    <w:p w14:paraId="0550149F" w14:textId="28A535AB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Tuesday, January 17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</w:rPr>
        <w:t>th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2023</w:t>
      </w:r>
    </w:p>
    <w:p w14:paraId="2388A7BF" w14:textId="78DBAB2C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12:30 – 1:30 pm</w:t>
      </w:r>
    </w:p>
    <w:p w14:paraId="4DB36DFD" w14:textId="35F17462" w:rsidR="00FA194D" w:rsidRDefault="00FA194D" w:rsidP="1636AD4F">
      <w:pPr>
        <w:spacing w:after="0" w:line="36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55F01EE" w14:textId="71BED2C9" w:rsidR="00FA194D" w:rsidRDefault="1AB77206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Committee Members in Attendance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  <w:r w:rsidR="5E2478E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Chris Loso, Ellen Ka</w:t>
      </w:r>
      <w:r w:rsidR="0208E9AD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h</w:t>
      </w:r>
      <w:r w:rsidR="5E2478E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ler, Michael Harrington, Adam Grinold, Lindsay Kurrle, Joyce Judy</w:t>
      </w:r>
      <w:r w:rsidR="74D54DAC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Kristin Kellett</w:t>
      </w:r>
      <w:r w:rsidR="00E348B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Heather Bouchey</w:t>
      </w:r>
    </w:p>
    <w:p w14:paraId="1C651A6A" w14:textId="132BD34C" w:rsidR="00FA194D" w:rsidRDefault="00FA194D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1CF2AB6" w14:textId="6E839CB9" w:rsidR="00FA194D" w:rsidRDefault="1AB77206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Guests in Attendance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: Victoria Biondolillo, Abigail Rhim</w:t>
      </w:r>
    </w:p>
    <w:p w14:paraId="2C078E63" w14:textId="7915E4CB" w:rsidR="00FA194D" w:rsidRDefault="00FA194D" w:rsidP="1636AD4F"/>
    <w:p w14:paraId="67CED958" w14:textId="0B9DDAC9" w:rsidR="2707E70E" w:rsidRDefault="2707E70E" w:rsidP="1636AD4F">
      <w:r>
        <w:t>Introductions/Board Updates</w:t>
      </w:r>
    </w:p>
    <w:p w14:paraId="783244DF" w14:textId="5D0189ED" w:rsidR="020B57CB" w:rsidRDefault="020B57CB" w:rsidP="1636AD4F">
      <w:pPr>
        <w:ind w:left="720"/>
      </w:pPr>
      <w:r>
        <w:t>State Workforce Development Board Executive Director Victoria Biondolillo</w:t>
      </w:r>
      <w:r w:rsidR="51B4E1B1">
        <w:t xml:space="preserve"> noted her</w:t>
      </w:r>
      <w:r>
        <w:t xml:space="preserve"> return to the Board. She </w:t>
      </w:r>
      <w:r w:rsidR="20C3E259">
        <w:t xml:space="preserve">shared </w:t>
      </w:r>
      <w:r>
        <w:t xml:space="preserve">that she has </w:t>
      </w:r>
      <w:r w:rsidR="14B894B3">
        <w:t>also</w:t>
      </w:r>
      <w:r>
        <w:t xml:space="preserve"> joined the senior policy team, which will complement the work of the Board. </w:t>
      </w:r>
      <w:r w:rsidR="558E4D23">
        <w:t xml:space="preserve">She reminded the group that the strategic plan discussed today is to address the role of the Board, </w:t>
      </w:r>
      <w:r w:rsidR="558E4D23" w:rsidRPr="1636AD4F">
        <w:rPr>
          <w:i/>
          <w:iCs/>
        </w:rPr>
        <w:t>not</w:t>
      </w:r>
      <w:r w:rsidR="558E4D23" w:rsidRPr="1636AD4F">
        <w:t xml:space="preserve"> a strategic plan to address the workforce system.</w:t>
      </w:r>
    </w:p>
    <w:p w14:paraId="215A23FD" w14:textId="6463D29D" w:rsidR="2707E70E" w:rsidRDefault="2707E70E" w:rsidP="1636AD4F">
      <w:r>
        <w:t>Review Strategies/Benchmarks Document</w:t>
      </w:r>
    </w:p>
    <w:p w14:paraId="5377299A" w14:textId="1574FF10" w:rsidR="649EF721" w:rsidRDefault="0B166654" w:rsidP="000B0310">
      <w:pPr>
        <w:spacing w:after="0"/>
        <w:ind w:firstLine="720"/>
        <w:rPr>
          <w:i/>
          <w:iCs/>
        </w:rPr>
      </w:pPr>
      <w:r w:rsidRPr="1636AD4F">
        <w:rPr>
          <w:i/>
          <w:iCs/>
        </w:rPr>
        <w:t>Workforce Innovation and</w:t>
      </w:r>
      <w:r w:rsidR="379370FB" w:rsidRPr="1636AD4F">
        <w:rPr>
          <w:i/>
          <w:iCs/>
        </w:rPr>
        <w:t xml:space="preserve"> </w:t>
      </w:r>
      <w:r w:rsidRPr="1636AD4F">
        <w:rPr>
          <w:i/>
          <w:iCs/>
        </w:rPr>
        <w:t>Opportunity Act (WIOA)</w:t>
      </w:r>
    </w:p>
    <w:p w14:paraId="2B0B74C9" w14:textId="42947450" w:rsidR="0B166654" w:rsidRDefault="0FBD4645" w:rsidP="008246FD">
      <w:pPr>
        <w:spacing w:after="0"/>
        <w:ind w:firstLine="720"/>
      </w:pPr>
      <w:r w:rsidRPr="1636AD4F">
        <w:t>-</w:t>
      </w:r>
      <w:r w:rsidR="0B166654" w:rsidRPr="1636AD4F">
        <w:t xml:space="preserve">Commissioner Harrington suggested that all phrasing be written in “action” form. </w:t>
      </w:r>
    </w:p>
    <w:p w14:paraId="71211E62" w14:textId="25374869" w:rsidR="75EBF897" w:rsidRDefault="75EBF897" w:rsidP="1636AD4F">
      <w:pPr>
        <w:spacing w:after="0"/>
        <w:ind w:left="720"/>
      </w:pPr>
      <w:r w:rsidRPr="1636AD4F">
        <w:t>-</w:t>
      </w:r>
      <w:r w:rsidR="0B166654" w:rsidRPr="1636AD4F">
        <w:t xml:space="preserve">Chris advised that a group be formed and charged </w:t>
      </w:r>
      <w:r w:rsidR="1A5EF76B" w:rsidRPr="1636AD4F">
        <w:t xml:space="preserve">to </w:t>
      </w:r>
      <w:r w:rsidR="0B166654" w:rsidRPr="1636AD4F">
        <w:t xml:space="preserve">oversee </w:t>
      </w:r>
      <w:r w:rsidR="73B5A7B2" w:rsidRPr="1636AD4F">
        <w:t>the collection, reporting and ev</w:t>
      </w:r>
      <w:r w:rsidR="7C5E293F" w:rsidRPr="1636AD4F">
        <w:t xml:space="preserve">aluation </w:t>
      </w:r>
      <w:r w:rsidR="73B5A7B2" w:rsidRPr="1636AD4F">
        <w:t xml:space="preserve">of </w:t>
      </w:r>
      <w:r w:rsidR="0B166654" w:rsidRPr="1636AD4F">
        <w:t>performance measures</w:t>
      </w:r>
      <w:r w:rsidR="70737FF5" w:rsidRPr="1636AD4F">
        <w:t xml:space="preserve">. </w:t>
      </w:r>
    </w:p>
    <w:p w14:paraId="3ED93F51" w14:textId="749E9152" w:rsidR="2991F040" w:rsidRDefault="2991F040" w:rsidP="1636AD4F">
      <w:pPr>
        <w:spacing w:after="0"/>
        <w:ind w:left="720"/>
      </w:pPr>
      <w:r w:rsidRPr="1636AD4F">
        <w:t xml:space="preserve">-Joyce asked if there can be any form of accountability baked into the plan. </w:t>
      </w:r>
      <w:r w:rsidR="24290964" w:rsidRPr="1636AD4F">
        <w:t xml:space="preserve">Victoria noted that while the Board can’t penalize anyone directly, memos can be produced and sent to the Governor’s office for corrective measure. </w:t>
      </w:r>
      <w:r w:rsidR="6978A623" w:rsidRPr="1636AD4F">
        <w:t>For</w:t>
      </w:r>
      <w:r w:rsidR="4FF95AEA" w:rsidRPr="1636AD4F">
        <w:t xml:space="preserve"> the</w:t>
      </w:r>
      <w:r w:rsidR="115CFE5A" w:rsidRPr="1636AD4F">
        <w:t xml:space="preserve"> work of the</w:t>
      </w:r>
      <w:r w:rsidR="4FF95AEA" w:rsidRPr="1636AD4F">
        <w:t xml:space="preserve"> One-Stop Operator, the contract can be terminated. </w:t>
      </w:r>
    </w:p>
    <w:p w14:paraId="31852411" w14:textId="5EE60E07" w:rsidR="1636AD4F" w:rsidRDefault="1636AD4F" w:rsidP="1636AD4F">
      <w:pPr>
        <w:spacing w:after="0"/>
        <w:ind w:left="720"/>
      </w:pPr>
    </w:p>
    <w:p w14:paraId="4D7FE59D" w14:textId="02353E0B" w:rsidR="4FF95AEA" w:rsidRDefault="4FF95AEA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>Align Workforce System</w:t>
      </w:r>
    </w:p>
    <w:p w14:paraId="675A61E3" w14:textId="251A5837" w:rsidR="4FF95AEA" w:rsidRDefault="4FF95AEA" w:rsidP="1636AD4F">
      <w:pPr>
        <w:spacing w:after="0"/>
        <w:ind w:left="720"/>
      </w:pPr>
      <w:r w:rsidRPr="1636AD4F">
        <w:t xml:space="preserve">-Adam stressed the need </w:t>
      </w:r>
      <w:r w:rsidR="2013CD3E" w:rsidRPr="1636AD4F">
        <w:t>to</w:t>
      </w:r>
      <w:r w:rsidRPr="1636AD4F">
        <w:t xml:space="preserve"> go </w:t>
      </w:r>
      <w:r w:rsidR="0CC7B037" w:rsidRPr="1636AD4F">
        <w:t>beyond</w:t>
      </w:r>
      <w:r w:rsidRPr="1636AD4F">
        <w:t xml:space="preserve"> a “warm handoff system” </w:t>
      </w:r>
      <w:r w:rsidR="00C54660" w:rsidRPr="1636AD4F">
        <w:t>to help</w:t>
      </w:r>
      <w:r w:rsidRPr="1636AD4F">
        <w:t xml:space="preserve"> clients. He shared that </w:t>
      </w:r>
      <w:r w:rsidR="1C87BFC0" w:rsidRPr="1636AD4F">
        <w:t xml:space="preserve">with his </w:t>
      </w:r>
      <w:r w:rsidRPr="1636AD4F">
        <w:t>experience with refugee</w:t>
      </w:r>
      <w:r w:rsidR="4AF2F74E" w:rsidRPr="1636AD4F">
        <w:t xml:space="preserve"> resettlement</w:t>
      </w:r>
      <w:r w:rsidRPr="1636AD4F">
        <w:t>, i</w:t>
      </w:r>
      <w:r w:rsidR="2D425107" w:rsidRPr="1636AD4F">
        <w:t xml:space="preserve">f there isn’t one person or entity that knows everyone within the workforce space, people fall through the cracks. </w:t>
      </w:r>
    </w:p>
    <w:p w14:paraId="2B777D88" w14:textId="4FC7F8A4" w:rsidR="42EBF48B" w:rsidRDefault="42EBF48B" w:rsidP="1636AD4F">
      <w:pPr>
        <w:spacing w:after="0"/>
        <w:ind w:left="720"/>
      </w:pPr>
      <w:r w:rsidRPr="1636AD4F">
        <w:t>-Commissioner Harrington stressed the importance of clearly articulating if this is a strategic plan for the Board or the workforce system</w:t>
      </w:r>
      <w:r w:rsidR="62CA6A37" w:rsidRPr="1636AD4F">
        <w:t xml:space="preserve">. This is so readers understand who is doing what work and what role the Board plays in that work. </w:t>
      </w:r>
    </w:p>
    <w:p w14:paraId="2C46FF0B" w14:textId="19B96077" w:rsidR="3546EBB1" w:rsidRDefault="3546EBB1" w:rsidP="1636AD4F">
      <w:pPr>
        <w:spacing w:after="0"/>
        <w:ind w:left="720"/>
      </w:pPr>
      <w:r w:rsidRPr="1636AD4F">
        <w:t xml:space="preserve">-Adam added that the phrasing “align the workforce system” needs to be adjusted so it doesn’t appear that the Board is solely charged with fixing the alignment of the system. </w:t>
      </w:r>
      <w:r w:rsidR="6574571F" w:rsidRPr="1636AD4F">
        <w:t xml:space="preserve">Additionally, he noted that if one goal is to engage with employers, </w:t>
      </w:r>
      <w:r w:rsidR="63588A19" w:rsidRPr="1636AD4F">
        <w:t>it must be done</w:t>
      </w:r>
      <w:r w:rsidR="6574571F" w:rsidRPr="1636AD4F">
        <w:t xml:space="preserve"> in an effective way that does not waste </w:t>
      </w:r>
      <w:r w:rsidR="78CB5022" w:rsidRPr="1636AD4F">
        <w:t xml:space="preserve">employer </w:t>
      </w:r>
      <w:r w:rsidR="6574571F" w:rsidRPr="1636AD4F">
        <w:t xml:space="preserve">time or promote burnout. </w:t>
      </w:r>
      <w:r w:rsidR="11E328AD" w:rsidRPr="1636AD4F">
        <w:t xml:space="preserve">The Commissioner agreed with this comment. He stressed the need to know our purpose for meeting with business owners. </w:t>
      </w:r>
    </w:p>
    <w:p w14:paraId="4326D101" w14:textId="1256AF40" w:rsidR="1636AD4F" w:rsidRDefault="1636AD4F" w:rsidP="1636AD4F">
      <w:pPr>
        <w:spacing w:after="0"/>
        <w:ind w:left="720"/>
      </w:pPr>
    </w:p>
    <w:p w14:paraId="258CFFA2" w14:textId="02B98FE5" w:rsidR="079208B9" w:rsidRDefault="079208B9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>Coordinate Workforce Education and Training</w:t>
      </w:r>
    </w:p>
    <w:p w14:paraId="1117903F" w14:textId="13677837" w:rsidR="11E328AD" w:rsidRDefault="11E328AD" w:rsidP="1636AD4F">
      <w:pPr>
        <w:spacing w:after="0"/>
        <w:ind w:left="720"/>
      </w:pPr>
      <w:r w:rsidRPr="1636AD4F">
        <w:t xml:space="preserve">-Ellen stressed that we must define </w:t>
      </w:r>
      <w:r w:rsidR="6924B7E6" w:rsidRPr="1636AD4F">
        <w:rPr>
          <w:i/>
          <w:iCs/>
        </w:rPr>
        <w:t xml:space="preserve">what </w:t>
      </w:r>
      <w:r w:rsidR="6924B7E6" w:rsidRPr="1636AD4F">
        <w:t xml:space="preserve">is a </w:t>
      </w:r>
      <w:r w:rsidRPr="1636AD4F">
        <w:t xml:space="preserve">crucial career pathway. </w:t>
      </w:r>
      <w:r w:rsidR="55E9FA64" w:rsidRPr="1636AD4F">
        <w:t xml:space="preserve">For example, we might not need </w:t>
      </w:r>
      <w:r w:rsidR="2A9D41E2" w:rsidRPr="1636AD4F">
        <w:t>many</w:t>
      </w:r>
      <w:r w:rsidR="55E9FA64" w:rsidRPr="1636AD4F">
        <w:t xml:space="preserve"> plumbers, however, they are critical to our everyday function. </w:t>
      </w:r>
      <w:r w:rsidRPr="1636AD4F">
        <w:t xml:space="preserve"> </w:t>
      </w:r>
      <w:r w:rsidR="01AA9B35" w:rsidRPr="1636AD4F">
        <w:t>She pushed the group on how we should define “essential.”</w:t>
      </w:r>
    </w:p>
    <w:p w14:paraId="02EDAEE1" w14:textId="562D636D" w:rsidR="5772D664" w:rsidRDefault="5772D664" w:rsidP="1636AD4F">
      <w:pPr>
        <w:spacing w:after="0"/>
        <w:ind w:left="720"/>
      </w:pPr>
      <w:r w:rsidRPr="1636AD4F">
        <w:t xml:space="preserve">-Adam added that what might be critical today, might not be in the future. Certain careers could be obsolete in 15 years. </w:t>
      </w:r>
    </w:p>
    <w:p w14:paraId="395819A9" w14:textId="2416FEC6" w:rsidR="7798AD4B" w:rsidRDefault="7798AD4B" w:rsidP="1636AD4F">
      <w:pPr>
        <w:spacing w:after="0"/>
        <w:ind w:left="720"/>
      </w:pPr>
      <w:r w:rsidRPr="1636AD4F">
        <w:t xml:space="preserve">-Deputy Secretary Bouchey expressed her excitement for the role of the Career Pathways committee outlined in the plan. </w:t>
      </w:r>
    </w:p>
    <w:p w14:paraId="555F469A" w14:textId="479FF94D" w:rsidR="7798AD4B" w:rsidRDefault="7798AD4B" w:rsidP="1636AD4F">
      <w:pPr>
        <w:spacing w:after="0"/>
        <w:ind w:left="720"/>
      </w:pPr>
      <w:r w:rsidRPr="1636AD4F">
        <w:t xml:space="preserve">-Adam asked if the Training and Credentialing committee work is still a charge of the Board. Victoria noted that she would follow up on this potential change in compliance. </w:t>
      </w:r>
    </w:p>
    <w:p w14:paraId="56A599BE" w14:textId="29B974D8" w:rsidR="1636AD4F" w:rsidRDefault="1636AD4F" w:rsidP="1636AD4F">
      <w:pPr>
        <w:spacing w:after="0"/>
        <w:ind w:left="720"/>
      </w:pPr>
    </w:p>
    <w:p w14:paraId="652AAAE1" w14:textId="2F5B0F58" w:rsidR="5C235FC1" w:rsidRDefault="5C235FC1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 xml:space="preserve">Increase and Enhance Workforce Supports  </w:t>
      </w:r>
    </w:p>
    <w:p w14:paraId="62982CEE" w14:textId="3EFBDA98" w:rsidR="5C235FC1" w:rsidRDefault="5C235FC1" w:rsidP="1636AD4F">
      <w:pPr>
        <w:spacing w:after="0"/>
        <w:ind w:left="720"/>
      </w:pPr>
      <w:r w:rsidRPr="1636AD4F">
        <w:t xml:space="preserve">-No comments. </w:t>
      </w:r>
    </w:p>
    <w:p w14:paraId="190528AF" w14:textId="06C925B1" w:rsidR="1636AD4F" w:rsidRDefault="1636AD4F" w:rsidP="1636AD4F">
      <w:pPr>
        <w:spacing w:after="0"/>
        <w:ind w:left="720"/>
      </w:pPr>
    </w:p>
    <w:p w14:paraId="07453A09" w14:textId="176DAFCF" w:rsidR="5C235FC1" w:rsidRDefault="5C235FC1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 xml:space="preserve">Facilitate Relocation and Recruitment </w:t>
      </w:r>
    </w:p>
    <w:p w14:paraId="0708CD48" w14:textId="7DAF104F" w:rsidR="54321F3F" w:rsidRDefault="54321F3F" w:rsidP="1636AD4F">
      <w:pPr>
        <w:spacing w:after="0"/>
        <w:ind w:left="720"/>
      </w:pPr>
      <w:r w:rsidRPr="1636AD4F">
        <w:t xml:space="preserve">-Adam shared that relocation and recruitment might be a stretch within the Board’s purview. He </w:t>
      </w:r>
      <w:r w:rsidR="7D28AEEC" w:rsidRPr="1636AD4F">
        <w:t>no</w:t>
      </w:r>
      <w:r w:rsidRPr="1636AD4F">
        <w:t xml:space="preserve">ted the Board’s </w:t>
      </w:r>
      <w:r w:rsidR="1AC18B38" w:rsidRPr="1636AD4F">
        <w:t xml:space="preserve">request of use </w:t>
      </w:r>
      <w:r w:rsidRPr="1636AD4F">
        <w:t xml:space="preserve">of funding for relocation efforts, but not in other sections. Victoria noted that while the Board isn’t in the business of providing relocation services, the Board can provide Vermont marketing </w:t>
      </w:r>
      <w:r w:rsidR="22082407" w:rsidRPr="1636AD4F">
        <w:t xml:space="preserve">in an </w:t>
      </w:r>
      <w:r w:rsidRPr="1636AD4F">
        <w:t xml:space="preserve">effort to generate awareness. </w:t>
      </w:r>
    </w:p>
    <w:p w14:paraId="1CFBD164" w14:textId="3162EB3F" w:rsidR="54321F3F" w:rsidRDefault="54321F3F" w:rsidP="1636AD4F">
      <w:pPr>
        <w:spacing w:after="0"/>
        <w:ind w:left="720"/>
      </w:pPr>
      <w:r w:rsidRPr="1636AD4F">
        <w:t>-</w:t>
      </w:r>
      <w:r w:rsidR="42803DBD" w:rsidRPr="1636AD4F">
        <w:t xml:space="preserve">Secretary Kurrle shared that she sees the Board as a convenor to ensure that the </w:t>
      </w:r>
      <w:r w:rsidR="7B3809F0" w:rsidRPr="1636AD4F">
        <w:t>needs of employers</w:t>
      </w:r>
      <w:r w:rsidR="5211B8CB" w:rsidRPr="1636AD4F">
        <w:t xml:space="preserve"> align with the Agency of Commerce and Community Development’s recruitment efforts</w:t>
      </w:r>
      <w:r w:rsidR="780856ED" w:rsidRPr="1636AD4F">
        <w:t xml:space="preserve"> and the Department of Labor’s job engagement efforts. </w:t>
      </w:r>
    </w:p>
    <w:p w14:paraId="532D9749" w14:textId="77480B1B" w:rsidR="1636AD4F" w:rsidRDefault="1636AD4F" w:rsidP="1636AD4F">
      <w:pPr>
        <w:spacing w:after="0"/>
      </w:pPr>
    </w:p>
    <w:p w14:paraId="52DB0854" w14:textId="6B36368C" w:rsidR="2707E70E" w:rsidRDefault="2707E70E" w:rsidP="1636AD4F">
      <w:r>
        <w:t>Review One-Pagers</w:t>
      </w:r>
    </w:p>
    <w:p w14:paraId="295CCAB6" w14:textId="35F8F1F6" w:rsidR="58AAAEB5" w:rsidRDefault="58AAAEB5" w:rsidP="1636AD4F">
      <w:pPr>
        <w:ind w:left="720"/>
      </w:pPr>
      <w:r>
        <w:t xml:space="preserve">To address questions regarding who </w:t>
      </w:r>
      <w:r w:rsidR="72B0A1F6">
        <w:t xml:space="preserve">will complete </w:t>
      </w:r>
      <w:r>
        <w:t xml:space="preserve">which strategy, Victoria </w:t>
      </w:r>
      <w:r w:rsidR="5D64488E">
        <w:t>reviewed the sample one-pagers distributed to the group</w:t>
      </w:r>
      <w:r w:rsidR="17BCAF78">
        <w:t>. These pages</w:t>
      </w:r>
      <w:r w:rsidR="5D64488E">
        <w:t xml:space="preserve"> includ</w:t>
      </w:r>
      <w:r w:rsidR="1673D098">
        <w:t>e</w:t>
      </w:r>
      <w:r w:rsidR="5D64488E">
        <w:t xml:space="preserve"> sections that </w:t>
      </w:r>
      <w:r w:rsidR="0FCF762E">
        <w:t xml:space="preserve">address </w:t>
      </w:r>
      <w:r w:rsidR="5D64488E">
        <w:t xml:space="preserve">current </w:t>
      </w:r>
      <w:r w:rsidR="25B22405">
        <w:t>problem</w:t>
      </w:r>
      <w:r w:rsidR="4AEEBB36">
        <w:t>s</w:t>
      </w:r>
      <w:r w:rsidR="5D64488E">
        <w:t>, what needs to be done, timeline</w:t>
      </w:r>
      <w:r w:rsidR="4A1B0F4A">
        <w:t>s</w:t>
      </w:r>
      <w:r w:rsidR="5D64488E">
        <w:t xml:space="preserve"> and who is involved. These one-pagers serve as examples of how each strategy will be achieved </w:t>
      </w:r>
      <w:r w:rsidR="4D671BA1">
        <w:t xml:space="preserve">in </w:t>
      </w:r>
      <w:r w:rsidR="5D64488E">
        <w:t>detail</w:t>
      </w:r>
      <w:r w:rsidR="152114CA">
        <w:t xml:space="preserve">. Each strategy will be given a one-pager, however, only two have been made and </w:t>
      </w:r>
      <w:r w:rsidR="3F3F06CC">
        <w:t>distributed</w:t>
      </w:r>
      <w:r w:rsidR="152114CA">
        <w:t xml:space="preserve"> so far. </w:t>
      </w:r>
    </w:p>
    <w:p w14:paraId="5B393A77" w14:textId="7422CF66" w:rsidR="2707E70E" w:rsidRDefault="2707E70E" w:rsidP="1636AD4F">
      <w:r>
        <w:t xml:space="preserve">Closing Thoughts </w:t>
      </w:r>
    </w:p>
    <w:p w14:paraId="5F6E162D" w14:textId="2BCC4F99" w:rsidR="7EE86AB7" w:rsidRDefault="7EE86AB7" w:rsidP="1636AD4F">
      <w:pPr>
        <w:spacing w:after="0"/>
        <w:ind w:left="720"/>
      </w:pPr>
      <w:r>
        <w:t>-Commissioner Harrington suggested the Board identif</w:t>
      </w:r>
      <w:r w:rsidR="764FD0D8">
        <w:t xml:space="preserve">y </w:t>
      </w:r>
      <w:r w:rsidR="54A493E9">
        <w:t xml:space="preserve">decisions that need to be made that don’t belong to any one agency or department. For example, </w:t>
      </w:r>
      <w:r>
        <w:t xml:space="preserve">what occupations or sectors are in demand. This </w:t>
      </w:r>
      <w:r w:rsidR="47998374">
        <w:t xml:space="preserve">identification </w:t>
      </w:r>
      <w:r>
        <w:t>would help guide agencies and departments’ strat</w:t>
      </w:r>
      <w:r w:rsidR="64969E2B">
        <w:t xml:space="preserve">egic work, aligning the entire system. </w:t>
      </w:r>
    </w:p>
    <w:p w14:paraId="124338F7" w14:textId="5EAB8B7D" w:rsidR="02B58672" w:rsidRDefault="02B58672" w:rsidP="1636AD4F">
      <w:pPr>
        <w:spacing w:after="0"/>
        <w:ind w:left="720"/>
      </w:pPr>
      <w:r>
        <w:t xml:space="preserve">-Chris Loso suggested a set of criteria to help identify out state’s biggest needs. </w:t>
      </w:r>
    </w:p>
    <w:p w14:paraId="1F7C1C38" w14:textId="48669E42" w:rsidR="02B58672" w:rsidRDefault="02B58672" w:rsidP="1636AD4F">
      <w:pPr>
        <w:spacing w:after="0"/>
        <w:ind w:left="720"/>
      </w:pPr>
      <w:r>
        <w:t xml:space="preserve">-Victoria </w:t>
      </w:r>
      <w:r w:rsidR="270B4C98">
        <w:t xml:space="preserve">shared that she will make edits, circulate the document again and schedule a short meeting to have the group vote to approve the listed strategies. </w:t>
      </w:r>
    </w:p>
    <w:p w14:paraId="6DC2D122" w14:textId="02402F29" w:rsidR="3D89CB8B" w:rsidRDefault="3D89CB8B" w:rsidP="1636AD4F">
      <w:pPr>
        <w:spacing w:after="0"/>
        <w:ind w:left="720"/>
      </w:pPr>
      <w:r>
        <w:t xml:space="preserve">-Meeting adjourned. </w:t>
      </w:r>
    </w:p>
    <w:p w14:paraId="6E5906CE" w14:textId="6AD23BFE" w:rsidR="1636AD4F" w:rsidRDefault="1636AD4F" w:rsidP="1636AD4F">
      <w:pPr>
        <w:spacing w:after="0"/>
        <w:ind w:left="720"/>
      </w:pPr>
    </w:p>
    <w:sectPr w:rsidR="1636A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1C1AD"/>
    <w:rsid w:val="000B0310"/>
    <w:rsid w:val="001D5E50"/>
    <w:rsid w:val="00697781"/>
    <w:rsid w:val="008246FD"/>
    <w:rsid w:val="00C54660"/>
    <w:rsid w:val="00E348B4"/>
    <w:rsid w:val="00FA194D"/>
    <w:rsid w:val="01AA9B35"/>
    <w:rsid w:val="0208E9AD"/>
    <w:rsid w:val="020B57CB"/>
    <w:rsid w:val="02B58672"/>
    <w:rsid w:val="05C05555"/>
    <w:rsid w:val="07194F3E"/>
    <w:rsid w:val="074BE6FE"/>
    <w:rsid w:val="079208B9"/>
    <w:rsid w:val="08287035"/>
    <w:rsid w:val="08A3EF60"/>
    <w:rsid w:val="0B166654"/>
    <w:rsid w:val="0CC7B037"/>
    <w:rsid w:val="0D4FE80F"/>
    <w:rsid w:val="0D7F4E09"/>
    <w:rsid w:val="0FBD4645"/>
    <w:rsid w:val="0FCF762E"/>
    <w:rsid w:val="10AF0145"/>
    <w:rsid w:val="115CFE5A"/>
    <w:rsid w:val="11E328AD"/>
    <w:rsid w:val="14B894B3"/>
    <w:rsid w:val="152114CA"/>
    <w:rsid w:val="15267393"/>
    <w:rsid w:val="1636AD4F"/>
    <w:rsid w:val="1673D098"/>
    <w:rsid w:val="17BCAF78"/>
    <w:rsid w:val="17D3D7FB"/>
    <w:rsid w:val="186DF9F9"/>
    <w:rsid w:val="1A5EF76B"/>
    <w:rsid w:val="1AB77206"/>
    <w:rsid w:val="1AC18B38"/>
    <w:rsid w:val="1C48E1D1"/>
    <w:rsid w:val="1C87BFC0"/>
    <w:rsid w:val="2013CD3E"/>
    <w:rsid w:val="20C3E259"/>
    <w:rsid w:val="22082407"/>
    <w:rsid w:val="24290964"/>
    <w:rsid w:val="25B22405"/>
    <w:rsid w:val="2707E70E"/>
    <w:rsid w:val="270B4C98"/>
    <w:rsid w:val="280EF691"/>
    <w:rsid w:val="28F6A6B1"/>
    <w:rsid w:val="296A30B9"/>
    <w:rsid w:val="2991F040"/>
    <w:rsid w:val="2A9D41E2"/>
    <w:rsid w:val="2BA29628"/>
    <w:rsid w:val="2D425107"/>
    <w:rsid w:val="32859D1D"/>
    <w:rsid w:val="3546EBB1"/>
    <w:rsid w:val="3731C1AD"/>
    <w:rsid w:val="379370FB"/>
    <w:rsid w:val="3B75B0A9"/>
    <w:rsid w:val="3BB8B9F2"/>
    <w:rsid w:val="3D89CB8B"/>
    <w:rsid w:val="3F3F06CC"/>
    <w:rsid w:val="42803DBD"/>
    <w:rsid w:val="42EBF48B"/>
    <w:rsid w:val="47998374"/>
    <w:rsid w:val="4A1B0F4A"/>
    <w:rsid w:val="4AEEBB36"/>
    <w:rsid w:val="4AF2F74E"/>
    <w:rsid w:val="4C2B90AF"/>
    <w:rsid w:val="4C666F09"/>
    <w:rsid w:val="4D671BA1"/>
    <w:rsid w:val="4F4C718C"/>
    <w:rsid w:val="4FF95AEA"/>
    <w:rsid w:val="51B4E1B1"/>
    <w:rsid w:val="5211B8CB"/>
    <w:rsid w:val="540484AB"/>
    <w:rsid w:val="54321F3F"/>
    <w:rsid w:val="54A493E9"/>
    <w:rsid w:val="558E4D23"/>
    <w:rsid w:val="55E9FA64"/>
    <w:rsid w:val="5772D664"/>
    <w:rsid w:val="5786E96B"/>
    <w:rsid w:val="58AAAEB5"/>
    <w:rsid w:val="5C235FC1"/>
    <w:rsid w:val="5D64488E"/>
    <w:rsid w:val="5E075B2E"/>
    <w:rsid w:val="5E2478E4"/>
    <w:rsid w:val="5FA78A77"/>
    <w:rsid w:val="603D2FEC"/>
    <w:rsid w:val="6275955B"/>
    <w:rsid w:val="62CA6A37"/>
    <w:rsid w:val="63588A19"/>
    <w:rsid w:val="64096D9E"/>
    <w:rsid w:val="64969E2B"/>
    <w:rsid w:val="649EF721"/>
    <w:rsid w:val="6574571F"/>
    <w:rsid w:val="66126D13"/>
    <w:rsid w:val="68B8E014"/>
    <w:rsid w:val="6924B7E6"/>
    <w:rsid w:val="6978A623"/>
    <w:rsid w:val="6D6FB9AB"/>
    <w:rsid w:val="70737FF5"/>
    <w:rsid w:val="72B0A1F6"/>
    <w:rsid w:val="73B5A7B2"/>
    <w:rsid w:val="74D54DAC"/>
    <w:rsid w:val="75EBF897"/>
    <w:rsid w:val="764FD0D8"/>
    <w:rsid w:val="7798AD4B"/>
    <w:rsid w:val="780856ED"/>
    <w:rsid w:val="78124C6A"/>
    <w:rsid w:val="78CB5022"/>
    <w:rsid w:val="79E6C57E"/>
    <w:rsid w:val="7B3809F0"/>
    <w:rsid w:val="7C5E293F"/>
    <w:rsid w:val="7D28AEEC"/>
    <w:rsid w:val="7EE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1465"/>
  <w15:chartTrackingRefBased/>
  <w15:docId w15:val="{3DCA2516-C818-432D-932D-F7664BB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C116A4B8DC4FB3166F635C179B68" ma:contentTypeVersion="18" ma:contentTypeDescription="Create a new document." ma:contentTypeScope="" ma:versionID="630f69d918f220eebeacddf539c4d2d9">
  <xsd:schema xmlns:xsd="http://www.w3.org/2001/XMLSchema" xmlns:xs="http://www.w3.org/2001/XMLSchema" xmlns:p="http://schemas.microsoft.com/office/2006/metadata/properties" xmlns:ns1="http://schemas.microsoft.com/sharepoint/v3" xmlns:ns2="71d1cb10-654d-4428-9f6f-705ab1168685" xmlns:ns3="123569c1-1a70-44ff-bf04-f2ed5f87eb7e" targetNamespace="http://schemas.microsoft.com/office/2006/metadata/properties" ma:root="true" ma:fieldsID="110ca796eef1cd5c49f6101fe16125d6" ns1:_="" ns2:_="" ns3:_="">
    <xsd:import namespace="http://schemas.microsoft.com/sharepoint/v3"/>
    <xsd:import namespace="71d1cb10-654d-4428-9f6f-705ab1168685"/>
    <xsd:import namespace="123569c1-1a70-44ff-bf04-f2ed5f87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cb10-654d-4428-9f6f-705ab1168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5860e6-1adc-42c9-ad4d-41550a7d976d}" ma:internalName="TaxCatchAll" ma:showField="CatchAllData" ma:web="71d1cb10-654d-4428-9f6f-705ab1168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69c1-1a70-44ff-bf04-f2ed5f87e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1d1cb10-654d-4428-9f6f-705ab1168685" xsi:nil="true"/>
    <_ip_UnifiedCompliancePolicyProperties xmlns="http://schemas.microsoft.com/sharepoint/v3" xsi:nil="true"/>
    <lcf76f155ced4ddcb4097134ff3c332f xmlns="123569c1-1a70-44ff-bf04-f2ed5f87e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474FD-11A5-4F68-BDFB-3D1FE066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1cb10-654d-4428-9f6f-705ab1168685"/>
    <ds:schemaRef ds:uri="123569c1-1a70-44ff-bf04-f2ed5f87e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48CB9-F034-4DAA-B6C5-D198E946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C2E6-A9B8-4F67-955C-DA4368C86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d1cb10-654d-4428-9f6f-705ab1168685"/>
    <ds:schemaRef ds:uri="123569c1-1a70-44ff-bf04-f2ed5f87e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Rhim, Abby</dc:creator>
  <cp:keywords/>
  <dc:description/>
  <cp:lastModifiedBy>Rhim, Abby</cp:lastModifiedBy>
  <cp:revision>3</cp:revision>
  <dcterms:created xsi:type="dcterms:W3CDTF">2023-01-19T17:47:00Z</dcterms:created>
  <dcterms:modified xsi:type="dcterms:W3CDTF">2023-01-19T20:45:00Z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0x010100D5C3C116A4B8DC4FB3166F635C179B68</vt:lpwstr>
  </property>
</Properties>
</file>